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1B188" w14:textId="77777777" w:rsidR="009967F4" w:rsidRPr="009967F4" w:rsidRDefault="009967F4" w:rsidP="009967F4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7F4">
        <w:rPr>
          <w:rFonts w:ascii="Times New Roman" w:hAnsi="Times New Roman" w:cs="Times New Roman"/>
          <w:b/>
          <w:sz w:val="28"/>
          <w:szCs w:val="28"/>
        </w:rPr>
        <w:t xml:space="preserve">Рекламно-техническое описание </w:t>
      </w:r>
    </w:p>
    <w:p w14:paraId="60A46B2C" w14:textId="77777777" w:rsidR="009967F4" w:rsidRPr="009967F4" w:rsidRDefault="009967F4" w:rsidP="009967F4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7F4">
        <w:rPr>
          <w:rFonts w:ascii="Times New Roman" w:hAnsi="Times New Roman" w:cs="Times New Roman"/>
          <w:b/>
          <w:sz w:val="28"/>
          <w:szCs w:val="28"/>
        </w:rPr>
        <w:t xml:space="preserve">результата интеллектуальной деятельности </w:t>
      </w:r>
    </w:p>
    <w:p w14:paraId="6EE28BC2" w14:textId="38565296" w:rsidR="009967F4" w:rsidRPr="009967F4" w:rsidRDefault="00563D94" w:rsidP="00563D94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bookmarkStart w:id="0" w:name="_GoBack"/>
      <w:r w:rsidR="007D645E" w:rsidRPr="007D645E">
        <w:rPr>
          <w:rFonts w:ascii="Times New Roman" w:hAnsi="Times New Roman" w:cs="Times New Roman"/>
          <w:b/>
          <w:bCs/>
          <w:sz w:val="28"/>
          <w:szCs w:val="28"/>
        </w:rPr>
        <w:t xml:space="preserve">База данных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индикаторов финансовой устойчивости банковского сектора </w:t>
      </w:r>
      <w:r w:rsidR="00FE4E24">
        <w:rPr>
          <w:rFonts w:ascii="Times New Roman" w:hAnsi="Times New Roman" w:cs="Times New Roman"/>
          <w:b/>
          <w:bCs/>
          <w:sz w:val="28"/>
          <w:szCs w:val="28"/>
        </w:rPr>
        <w:t xml:space="preserve">России </w:t>
      </w:r>
      <w:r>
        <w:rPr>
          <w:rFonts w:ascii="Times New Roman" w:hAnsi="Times New Roman" w:cs="Times New Roman"/>
          <w:b/>
          <w:bCs/>
          <w:sz w:val="28"/>
          <w:szCs w:val="28"/>
        </w:rPr>
        <w:t>в  период с 01.04.2014 по 01.01.2022г</w:t>
      </w:r>
      <w:bookmarkEnd w:id="0"/>
      <w:r w:rsidR="009967F4" w:rsidRPr="009967F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348683F" w14:textId="77777777" w:rsidR="00AA0DCF" w:rsidRDefault="00AA0DCF" w:rsidP="007D645E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6479E1" w14:textId="78E77A36" w:rsidR="007D645E" w:rsidRDefault="009967F4" w:rsidP="00B96CDA">
      <w:pPr>
        <w:suppressAutoHyphens/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967F4">
        <w:rPr>
          <w:rFonts w:ascii="Times New Roman" w:hAnsi="Times New Roman" w:cs="Times New Roman"/>
          <w:sz w:val="28"/>
          <w:szCs w:val="28"/>
        </w:rPr>
        <w:t>Разработано в рамках НИР «</w:t>
      </w:r>
      <w:r w:rsidR="007D645E">
        <w:rPr>
          <w:rFonts w:ascii="Times New Roman" w:hAnsi="Times New Roman" w:cs="Times New Roman"/>
          <w:sz w:val="28"/>
          <w:szCs w:val="28"/>
        </w:rPr>
        <w:t>Н</w:t>
      </w:r>
      <w:r w:rsidR="007D645E">
        <w:rPr>
          <w:rFonts w:ascii="Times New Roman" w:hAnsi="Times New Roman"/>
          <w:sz w:val="28"/>
          <w:szCs w:val="28"/>
          <w:lang w:eastAsia="ru-RU"/>
        </w:rPr>
        <w:t>овые подходы к регулированию финансового рынка</w:t>
      </w:r>
    </w:p>
    <w:p w14:paraId="04188E29" w14:textId="5C56C49D" w:rsidR="009967F4" w:rsidRPr="009967F4" w:rsidRDefault="007D645E" w:rsidP="00B96CDA">
      <w:pPr>
        <w:suppressAutoHyphens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условиях возрастающих рисков неопределенности экономического развития при введении санкционных ограничений</w:t>
      </w:r>
      <w:r w:rsidR="009967F4" w:rsidRPr="009967F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9967F4" w:rsidRPr="009967F4">
        <w:rPr>
          <w:rFonts w:ascii="Times New Roman" w:hAnsi="Times New Roman" w:cs="Times New Roman"/>
          <w:sz w:val="28"/>
          <w:szCs w:val="28"/>
        </w:rPr>
        <w:t>по государственному заданию Финансовому университету на 202</w:t>
      </w:r>
      <w:r w:rsidR="00AA0DCF">
        <w:rPr>
          <w:rFonts w:ascii="Times New Roman" w:hAnsi="Times New Roman" w:cs="Times New Roman"/>
          <w:sz w:val="28"/>
          <w:szCs w:val="28"/>
        </w:rPr>
        <w:t>3</w:t>
      </w:r>
      <w:r w:rsidR="009967F4" w:rsidRPr="009967F4">
        <w:rPr>
          <w:rFonts w:ascii="Times New Roman" w:hAnsi="Times New Roman" w:cs="Times New Roman"/>
          <w:sz w:val="28"/>
          <w:szCs w:val="28"/>
        </w:rPr>
        <w:t xml:space="preserve"> год в рамках бюджетного финансирования</w:t>
      </w:r>
      <w:r w:rsidR="00B96CDA">
        <w:rPr>
          <w:rFonts w:ascii="Times New Roman" w:hAnsi="Times New Roman" w:cs="Times New Roman"/>
          <w:sz w:val="28"/>
          <w:szCs w:val="28"/>
        </w:rPr>
        <w:t>.</w:t>
      </w:r>
    </w:p>
    <w:p w14:paraId="26D1C40B" w14:textId="77777777" w:rsidR="00211B27" w:rsidRPr="00453DC6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85AAA65" w14:textId="77777777" w:rsidR="00453DC6" w:rsidRPr="00453DC6" w:rsidRDefault="00453DC6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47BAB6" w14:textId="77777777" w:rsidR="00EA076E" w:rsidRPr="00EA076E" w:rsidRDefault="00EA076E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FD29FAD" w14:textId="77777777" w:rsidR="00211B27" w:rsidRDefault="00453DC6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С</w:t>
      </w:r>
      <w:r w:rsidR="00211B27" w:rsidRPr="00453DC6">
        <w:rPr>
          <w:rFonts w:ascii="Times New Roman" w:hAnsi="Times New Roman" w:cs="Times New Roman"/>
          <w:sz w:val="28"/>
          <w:szCs w:val="28"/>
        </w:rPr>
        <w:t>ведения об автор</w:t>
      </w:r>
      <w:r w:rsidR="00116DE4">
        <w:rPr>
          <w:rFonts w:ascii="Times New Roman" w:hAnsi="Times New Roman" w:cs="Times New Roman"/>
          <w:sz w:val="28"/>
          <w:szCs w:val="28"/>
        </w:rPr>
        <w:t>ах</w:t>
      </w:r>
      <w:r w:rsidR="00211B27" w:rsidRPr="00453DC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E44753C" w14:textId="77777777" w:rsidR="00116DE4" w:rsidRDefault="00116DE4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5"/>
        <w:gridCol w:w="6690"/>
      </w:tblGrid>
      <w:tr w:rsidR="009967F4" w14:paraId="0758C8F0" w14:textId="77777777" w:rsidTr="00AA755A">
        <w:tc>
          <w:tcPr>
            <w:tcW w:w="3525" w:type="dxa"/>
          </w:tcPr>
          <w:p w14:paraId="576C7967" w14:textId="77777777" w:rsidR="009967F4" w:rsidRDefault="009967F4" w:rsidP="00AA755A">
            <w:pPr>
              <w:ind w:right="68" w:firstLine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lang w:eastAsia="ru-RU"/>
              </w:rPr>
              <w:drawing>
                <wp:inline distT="114300" distB="114300" distL="114300" distR="114300" wp14:anchorId="092F90B6" wp14:editId="00CF489F">
                  <wp:extent cx="2105025" cy="2806700"/>
                  <wp:effectExtent l="0" t="0" r="0" b="0"/>
                  <wp:docPr id="2" name="image1.jpg" descr="Изображение выглядит как Человеческое лицо, человек, ожерелье, улыбка&#10;&#10;Автоматически созданное описа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g" descr="Изображение выглядит как Человеческое лицо, человек, ожерелье, улыбка&#10;&#10;Автоматически созданное описание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280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0" w:type="dxa"/>
          </w:tcPr>
          <w:p w14:paraId="777A38C9" w14:textId="77777777" w:rsidR="009967F4" w:rsidRPr="009967F4" w:rsidRDefault="009967F4" w:rsidP="009967F4">
            <w:pPr>
              <w:spacing w:after="0" w:line="276" w:lineRule="auto"/>
              <w:ind w:left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9967F4">
              <w:rPr>
                <w:rFonts w:ascii="Times New Roman" w:hAnsi="Times New Roman" w:cs="Times New Roman"/>
                <w:sz w:val="28"/>
                <w:szCs w:val="28"/>
              </w:rPr>
              <w:t xml:space="preserve">ЗУБКОВА Светлана Валерьевна </w:t>
            </w:r>
          </w:p>
          <w:p w14:paraId="26E16517" w14:textId="05168AE0" w:rsidR="009967F4" w:rsidRPr="009967F4" w:rsidRDefault="009967F4" w:rsidP="009967F4">
            <w:pPr>
              <w:spacing w:after="0" w:line="276" w:lineRule="auto"/>
              <w:ind w:left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9967F4">
              <w:rPr>
                <w:rFonts w:ascii="Times New Roman" w:hAnsi="Times New Roman" w:cs="Times New Roman"/>
                <w:sz w:val="28"/>
                <w:szCs w:val="28"/>
              </w:rPr>
              <w:t xml:space="preserve">Доцент Департамента банковского дела и </w:t>
            </w:r>
            <w:r w:rsidR="00DE6FFC">
              <w:rPr>
                <w:rFonts w:ascii="Times New Roman" w:hAnsi="Times New Roman" w:cs="Times New Roman"/>
                <w:sz w:val="28"/>
                <w:szCs w:val="28"/>
              </w:rPr>
              <w:t>и монетарного регулирования</w:t>
            </w:r>
            <w:r w:rsidRPr="009967F4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факультета</w:t>
            </w:r>
          </w:p>
          <w:p w14:paraId="2FEFF6C1" w14:textId="77777777" w:rsidR="009967F4" w:rsidRPr="009967F4" w:rsidRDefault="009967F4" w:rsidP="009967F4">
            <w:pPr>
              <w:spacing w:after="0" w:line="276" w:lineRule="auto"/>
              <w:ind w:left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9967F4">
              <w:rPr>
                <w:rFonts w:ascii="Times New Roman" w:hAnsi="Times New Roman" w:cs="Times New Roman"/>
                <w:sz w:val="28"/>
                <w:szCs w:val="28"/>
              </w:rPr>
              <w:t>К.э.н., доцент</w:t>
            </w:r>
          </w:p>
          <w:p w14:paraId="23DA03F6" w14:textId="6741EE58" w:rsidR="009967F4" w:rsidRPr="009967F4" w:rsidRDefault="009967F4" w:rsidP="009967F4">
            <w:pPr>
              <w:spacing w:after="0" w:line="276" w:lineRule="auto"/>
              <w:ind w:left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9967F4">
              <w:rPr>
                <w:rFonts w:ascii="Times New Roman" w:hAnsi="Times New Roman" w:cs="Times New Roman"/>
                <w:sz w:val="28"/>
                <w:szCs w:val="28"/>
              </w:rPr>
              <w:t xml:space="preserve">121433, Москва,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967F4">
              <w:rPr>
                <w:rFonts w:ascii="Times New Roman" w:hAnsi="Times New Roman" w:cs="Times New Roman"/>
                <w:sz w:val="28"/>
                <w:szCs w:val="28"/>
              </w:rPr>
              <w:t xml:space="preserve">Звенигородская, д.8, к.2, кв. 10            </w:t>
            </w:r>
          </w:p>
          <w:p w14:paraId="7DD6B088" w14:textId="77777777" w:rsidR="009967F4" w:rsidRPr="009967F4" w:rsidRDefault="009967F4" w:rsidP="009967F4">
            <w:pPr>
              <w:spacing w:after="0" w:line="276" w:lineRule="auto"/>
              <w:ind w:left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9967F4">
              <w:rPr>
                <w:rFonts w:ascii="Times New Roman" w:hAnsi="Times New Roman" w:cs="Times New Roman"/>
                <w:sz w:val="28"/>
                <w:szCs w:val="28"/>
              </w:rPr>
              <w:t>Тел.: +7 906 750-68-73</w:t>
            </w:r>
          </w:p>
          <w:p w14:paraId="303F4C24" w14:textId="77777777" w:rsidR="009967F4" w:rsidRPr="009967F4" w:rsidRDefault="009967F4" w:rsidP="009967F4">
            <w:pPr>
              <w:spacing w:after="0" w:line="276" w:lineRule="auto"/>
              <w:ind w:left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7F4">
              <w:rPr>
                <w:rFonts w:ascii="Times New Roman" w:hAnsi="Times New Roman" w:cs="Times New Roman"/>
                <w:sz w:val="28"/>
                <w:szCs w:val="28"/>
              </w:rPr>
              <w:t xml:space="preserve">Эл. адрес: </w:t>
            </w:r>
            <w:hyperlink r:id="rId8">
              <w:r w:rsidRPr="009967F4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</w:rPr>
                <w:t>svzubkova@fa.ru</w:t>
              </w:r>
            </w:hyperlink>
            <w:r w:rsidRPr="009967F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967F4" w14:paraId="07AA4D64" w14:textId="77777777" w:rsidTr="00AA755A">
        <w:tc>
          <w:tcPr>
            <w:tcW w:w="3525" w:type="dxa"/>
          </w:tcPr>
          <w:p w14:paraId="74215A14" w14:textId="77777777" w:rsidR="009967F4" w:rsidRDefault="009967F4" w:rsidP="00AA755A">
            <w:pPr>
              <w:ind w:right="68" w:firstLine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lang w:eastAsia="ru-RU"/>
              </w:rPr>
              <w:drawing>
                <wp:inline distT="114300" distB="114300" distL="114300" distR="114300" wp14:anchorId="2B21BF93" wp14:editId="48BF2CA4">
                  <wp:extent cx="2105025" cy="2806700"/>
                  <wp:effectExtent l="0" t="0" r="0" b="0"/>
                  <wp:docPr id="1" name="image2.jpg" descr="Изображение выглядит как человек, одежда, Модный аксессуар, Человеческое лицо&#10;&#10;Автоматически созданное описа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jpg" descr="Изображение выглядит как человек, одежда, Модный аксессуар, Человеческое лицо&#10;&#10;Автоматически созданное описание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280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0" w:type="dxa"/>
          </w:tcPr>
          <w:p w14:paraId="3E89A8A0" w14:textId="77777777" w:rsidR="009967F4" w:rsidRPr="009967F4" w:rsidRDefault="009967F4" w:rsidP="009967F4">
            <w:pPr>
              <w:spacing w:after="0" w:line="276" w:lineRule="auto"/>
              <w:ind w:left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9967F4">
              <w:rPr>
                <w:rFonts w:ascii="Times New Roman" w:hAnsi="Times New Roman" w:cs="Times New Roman"/>
                <w:sz w:val="28"/>
                <w:szCs w:val="28"/>
              </w:rPr>
              <w:t xml:space="preserve">МЕШКОВА Елена Ивановна </w:t>
            </w:r>
          </w:p>
          <w:p w14:paraId="4216E99A" w14:textId="02A1B92D" w:rsidR="009967F4" w:rsidRPr="009967F4" w:rsidRDefault="009967F4" w:rsidP="009967F4">
            <w:pPr>
              <w:spacing w:after="0" w:line="276" w:lineRule="auto"/>
              <w:ind w:left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9967F4">
              <w:rPr>
                <w:rFonts w:ascii="Times New Roman" w:hAnsi="Times New Roman" w:cs="Times New Roman"/>
                <w:sz w:val="28"/>
                <w:szCs w:val="28"/>
              </w:rPr>
              <w:t xml:space="preserve">Доцент Департамента банковского дела и </w:t>
            </w:r>
            <w:r w:rsidR="00DE6FFC">
              <w:rPr>
                <w:rFonts w:ascii="Times New Roman" w:hAnsi="Times New Roman" w:cs="Times New Roman"/>
                <w:sz w:val="28"/>
                <w:szCs w:val="28"/>
              </w:rPr>
              <w:t>монетарного регулирования</w:t>
            </w:r>
            <w:r w:rsidRPr="009967F4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факультета</w:t>
            </w:r>
          </w:p>
          <w:p w14:paraId="040C8CDE" w14:textId="77777777" w:rsidR="009967F4" w:rsidRPr="009967F4" w:rsidRDefault="009967F4" w:rsidP="009967F4">
            <w:pPr>
              <w:spacing w:after="0" w:line="276" w:lineRule="auto"/>
              <w:ind w:left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9967F4">
              <w:rPr>
                <w:rFonts w:ascii="Times New Roman" w:hAnsi="Times New Roman" w:cs="Times New Roman"/>
                <w:sz w:val="28"/>
                <w:szCs w:val="28"/>
              </w:rPr>
              <w:t>К.э.н., доцент</w:t>
            </w:r>
          </w:p>
          <w:p w14:paraId="7084E4E8" w14:textId="77777777" w:rsidR="009967F4" w:rsidRPr="009967F4" w:rsidRDefault="009967F4" w:rsidP="009967F4">
            <w:pPr>
              <w:spacing w:after="0" w:line="276" w:lineRule="auto"/>
              <w:ind w:left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9967F4">
              <w:rPr>
                <w:rFonts w:ascii="Times New Roman" w:hAnsi="Times New Roman" w:cs="Times New Roman"/>
                <w:sz w:val="28"/>
                <w:szCs w:val="28"/>
              </w:rPr>
              <w:t xml:space="preserve">129344, Москва, ул. Летчика Бабушкина, дом 18, корп.2, кв.6            </w:t>
            </w:r>
          </w:p>
          <w:p w14:paraId="354E8454" w14:textId="77777777" w:rsidR="009967F4" w:rsidRPr="009967F4" w:rsidRDefault="009967F4" w:rsidP="009967F4">
            <w:pPr>
              <w:spacing w:after="0" w:line="276" w:lineRule="auto"/>
              <w:ind w:left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9967F4">
              <w:rPr>
                <w:rFonts w:ascii="Times New Roman" w:hAnsi="Times New Roman" w:cs="Times New Roman"/>
                <w:sz w:val="28"/>
                <w:szCs w:val="28"/>
              </w:rPr>
              <w:t>Тел.: +7 916 660-59-78</w:t>
            </w:r>
          </w:p>
          <w:p w14:paraId="203761A9" w14:textId="77777777" w:rsidR="009967F4" w:rsidRPr="009967F4" w:rsidRDefault="009967F4" w:rsidP="009967F4">
            <w:pPr>
              <w:spacing w:after="0" w:line="276" w:lineRule="auto"/>
              <w:ind w:left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9967F4">
              <w:rPr>
                <w:rFonts w:ascii="Times New Roman" w:hAnsi="Times New Roman" w:cs="Times New Roman"/>
                <w:sz w:val="28"/>
                <w:szCs w:val="28"/>
              </w:rPr>
              <w:t xml:space="preserve">Эл. адрес: </w:t>
            </w:r>
            <w:hyperlink r:id="rId10">
              <w:r w:rsidRPr="009967F4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</w:rPr>
                <w:t>elmeshkova@fa.ru</w:t>
              </w:r>
            </w:hyperlink>
          </w:p>
        </w:tc>
      </w:tr>
    </w:tbl>
    <w:p w14:paraId="2B67A343" w14:textId="77777777" w:rsidR="009967F4" w:rsidRDefault="009967F4" w:rsidP="009967F4">
      <w:pPr>
        <w:spacing w:line="420" w:lineRule="auto"/>
        <w:jc w:val="center"/>
        <w:rPr>
          <w:b/>
          <w:sz w:val="28"/>
          <w:szCs w:val="28"/>
        </w:rPr>
      </w:pPr>
    </w:p>
    <w:p w14:paraId="1623FE62" w14:textId="77777777" w:rsidR="00927A4E" w:rsidRDefault="00927A4E" w:rsidP="00B96CDA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EDBC575" w14:textId="7455AEE8" w:rsidR="00B96CDA" w:rsidRDefault="00B96CDA" w:rsidP="00B96CDA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3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Описание результата интеллектуальной деятельности</w:t>
      </w:r>
    </w:p>
    <w:p w14:paraId="07D62F28" w14:textId="77777777" w:rsidR="00B96CDA" w:rsidRDefault="00B96CDA" w:rsidP="009967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057E2E" w14:textId="3DF19C7B" w:rsidR="00B96CDA" w:rsidRPr="00B96CDA" w:rsidRDefault="00B96CDA" w:rsidP="00927A4E">
      <w:pPr>
        <w:suppressAutoHyphens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рамках НИР </w:t>
      </w:r>
      <w:r w:rsidRPr="009967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овые подходы к регулированию финансового рынка в условиях возрастающих рисков неопределенности экономического развития при введении санкционных ограничений</w:t>
      </w:r>
      <w:r w:rsidRPr="009967F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9967F4">
        <w:rPr>
          <w:rFonts w:ascii="Times New Roman" w:hAnsi="Times New Roman" w:cs="Times New Roman"/>
          <w:sz w:val="28"/>
          <w:szCs w:val="28"/>
        </w:rPr>
        <w:t>по государственному заданию Финансовому университету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967F4">
        <w:rPr>
          <w:rFonts w:ascii="Times New Roman" w:hAnsi="Times New Roman" w:cs="Times New Roman"/>
          <w:sz w:val="28"/>
          <w:szCs w:val="28"/>
        </w:rPr>
        <w:t xml:space="preserve"> год в рамках бюджетного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разработан перечень показателей и сформирована «База данных индикаторов финансовой устойчивости банковского сектора </w:t>
      </w:r>
      <w:r w:rsidR="00FE4E24">
        <w:rPr>
          <w:rFonts w:ascii="Times New Roman" w:hAnsi="Times New Roman" w:cs="Times New Roman"/>
          <w:sz w:val="28"/>
          <w:szCs w:val="28"/>
        </w:rPr>
        <w:t xml:space="preserve">России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B96CDA">
        <w:rPr>
          <w:rFonts w:ascii="Times New Roman" w:hAnsi="Times New Roman" w:cs="Times New Roman"/>
          <w:sz w:val="28"/>
          <w:szCs w:val="28"/>
        </w:rPr>
        <w:t>с 01.04.2014 по 01.01.2022г»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DA636E" w14:textId="77777777" w:rsidR="00927A4E" w:rsidRDefault="00927A4E" w:rsidP="00927A4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9A1">
        <w:rPr>
          <w:rFonts w:ascii="Times New Roman" w:eastAsia="Calibri" w:hAnsi="Times New Roman" w:cs="Times New Roman"/>
          <w:sz w:val="28"/>
          <w:szCs w:val="28"/>
        </w:rPr>
        <w:t>Сформированная база данных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включает переменные, которые возможно использовать для объяснения экономических процессов на основе экономико-статистического моделирования. </w:t>
      </w:r>
    </w:p>
    <w:p w14:paraId="30252670" w14:textId="65DFC3F2" w:rsidR="00927A4E" w:rsidRDefault="00927A4E" w:rsidP="00927A4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подготовке </w:t>
      </w:r>
      <w:r w:rsidR="008F6DC3">
        <w:rPr>
          <w:rFonts w:ascii="Times New Roman" w:eastAsia="Calibri" w:hAnsi="Times New Roman" w:cs="Times New Roman"/>
          <w:sz w:val="28"/>
          <w:szCs w:val="28"/>
        </w:rPr>
        <w:t xml:space="preserve">базы </w:t>
      </w:r>
      <w:r>
        <w:rPr>
          <w:rFonts w:ascii="Times New Roman" w:eastAsia="Calibri" w:hAnsi="Times New Roman" w:cs="Times New Roman"/>
          <w:sz w:val="28"/>
          <w:szCs w:val="28"/>
        </w:rPr>
        <w:t>данных источниками послужили</w:t>
      </w:r>
      <w:r w:rsidR="008F6DC3">
        <w:rPr>
          <w:rFonts w:ascii="Times New Roman" w:eastAsia="Calibri" w:hAnsi="Times New Roman" w:cs="Times New Roman"/>
          <w:sz w:val="28"/>
          <w:szCs w:val="28"/>
        </w:rPr>
        <w:t>: статистические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6DC3">
        <w:rPr>
          <w:rFonts w:ascii="Times New Roman" w:eastAsia="Calibri" w:hAnsi="Times New Roman" w:cs="Times New Roman"/>
          <w:sz w:val="28"/>
          <w:szCs w:val="28"/>
        </w:rPr>
        <w:t xml:space="preserve">показатели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Банка России, Росстата, Национальной финансовой ассоциации, Московской биржи и других. Временной период </w:t>
      </w:r>
      <w:r w:rsidR="008F6DC3">
        <w:rPr>
          <w:rFonts w:ascii="Times New Roman" w:eastAsia="Calibri" w:hAnsi="Times New Roman" w:cs="Times New Roman"/>
          <w:sz w:val="28"/>
          <w:szCs w:val="28"/>
        </w:rPr>
        <w:t xml:space="preserve">охватывает данные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2014 по 2021 </w:t>
      </w:r>
      <w:r w:rsidR="008F6DC3">
        <w:rPr>
          <w:rFonts w:ascii="Times New Roman" w:eastAsia="Calibri" w:hAnsi="Times New Roman" w:cs="Times New Roman"/>
          <w:sz w:val="28"/>
          <w:szCs w:val="28"/>
        </w:rPr>
        <w:t xml:space="preserve">гг.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включительно, в </w:t>
      </w:r>
      <w:r w:rsidR="008F6DC3">
        <w:rPr>
          <w:rFonts w:ascii="Times New Roman" w:eastAsia="Calibri" w:hAnsi="Times New Roman" w:cs="Times New Roman"/>
          <w:sz w:val="28"/>
          <w:szCs w:val="28"/>
        </w:rPr>
        <w:t>квартальном разрезе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2A03E42" w14:textId="545382D7" w:rsidR="00B96CDA" w:rsidRPr="00B96CDA" w:rsidRDefault="00927A4E" w:rsidP="00927A4E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6DC3">
        <w:rPr>
          <w:rFonts w:ascii="Times New Roman" w:hAnsi="Times New Roman" w:cs="Times New Roman"/>
          <w:sz w:val="28"/>
          <w:szCs w:val="28"/>
        </w:rPr>
        <w:t>При формировании б</w:t>
      </w:r>
      <w:r w:rsidR="00B96CDA">
        <w:rPr>
          <w:rFonts w:ascii="Times New Roman" w:hAnsi="Times New Roman" w:cs="Times New Roman"/>
          <w:sz w:val="28"/>
          <w:szCs w:val="28"/>
        </w:rPr>
        <w:t>аз</w:t>
      </w:r>
      <w:r w:rsidR="008F6DC3">
        <w:rPr>
          <w:rFonts w:ascii="Times New Roman" w:hAnsi="Times New Roman" w:cs="Times New Roman"/>
          <w:sz w:val="28"/>
          <w:szCs w:val="28"/>
        </w:rPr>
        <w:t>ы</w:t>
      </w:r>
      <w:r w:rsidR="00B96CDA">
        <w:rPr>
          <w:rFonts w:ascii="Times New Roman" w:hAnsi="Times New Roman" w:cs="Times New Roman"/>
          <w:sz w:val="28"/>
          <w:szCs w:val="28"/>
        </w:rPr>
        <w:t xml:space="preserve"> данных </w:t>
      </w:r>
      <w:r w:rsidR="008F6DC3">
        <w:rPr>
          <w:rFonts w:ascii="Times New Roman" w:hAnsi="Times New Roman" w:cs="Times New Roman"/>
          <w:sz w:val="28"/>
          <w:szCs w:val="28"/>
        </w:rPr>
        <w:t>использовался</w:t>
      </w:r>
      <w:r w:rsidR="00B96CDA" w:rsidRPr="00B96CDA">
        <w:rPr>
          <w:rFonts w:ascii="Times New Roman" w:hAnsi="Times New Roman" w:cs="Times New Roman"/>
          <w:sz w:val="28"/>
          <w:szCs w:val="28"/>
        </w:rPr>
        <w:t xml:space="preserve"> </w:t>
      </w:r>
      <w:r w:rsidR="00AC490D">
        <w:rPr>
          <w:rFonts w:ascii="Times New Roman" w:hAnsi="Times New Roman" w:cs="Times New Roman"/>
          <w:sz w:val="28"/>
          <w:szCs w:val="28"/>
        </w:rPr>
        <w:t xml:space="preserve">стандартный </w:t>
      </w:r>
      <w:r w:rsidR="008F6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FE4E24">
        <w:rPr>
          <w:rFonts w:ascii="Times New Roman" w:hAnsi="Times New Roman" w:cs="Times New Roman"/>
          <w:color w:val="000000" w:themeColor="text1"/>
          <w:sz w:val="28"/>
          <w:szCs w:val="28"/>
        </w:rPr>
        <w:t>авторски</w:t>
      </w:r>
      <w:r w:rsidR="008F6DC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FE4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 </w:t>
      </w:r>
      <w:r w:rsidR="008F6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определении </w:t>
      </w:r>
      <w:r w:rsidR="00FE4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перечня показателей, которые в дальнейшем могут использоваться </w:t>
      </w:r>
      <w:r w:rsidR="008F6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FE4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построении моделей оценки финансовой устойчивости банковского сектора России. </w:t>
      </w:r>
      <w:r w:rsidR="00B96CDA" w:rsidRPr="00B96CDA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 xml:space="preserve">Подобных аналогов </w:t>
      </w:r>
      <w:r w:rsidR="00AC490D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сформированной базы данных индикаторов</w:t>
      </w:r>
      <w:r w:rsidR="00B96CDA" w:rsidRPr="00B96CDA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 xml:space="preserve"> описанных в открытом информационном доступе, нет.</w:t>
      </w:r>
    </w:p>
    <w:p w14:paraId="78811E93" w14:textId="481E6730" w:rsidR="00B96CDA" w:rsidRPr="00B96CDA" w:rsidRDefault="00B96CDA" w:rsidP="00927A4E">
      <w:pPr>
        <w:tabs>
          <w:tab w:val="left" w:pos="1120"/>
        </w:tabs>
        <w:spacing w:after="240" w:line="276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B96CDA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 xml:space="preserve">Новизна предлагаемой </w:t>
      </w:r>
      <w:r w:rsidR="00AC490D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базы данных индикаторов</w:t>
      </w:r>
      <w:r w:rsidRPr="00B96CD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состоит в расширении </w:t>
      </w:r>
      <w:r w:rsidR="00AC490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качества оценки финансовой устойчивости банковского сектора за счет </w:t>
      </w:r>
      <w:r w:rsidR="008F6DC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включения более </w:t>
      </w:r>
      <w:r w:rsidR="00AC490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широкого перечня показателей, в том числе дополнительно рассчитанных </w:t>
      </w:r>
      <w:r w:rsidR="008F6DC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авторами при формировании базы</w:t>
      </w:r>
      <w:r w:rsidR="00AC490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данных. </w:t>
      </w:r>
      <w:r w:rsidR="008F6DC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Использование, предложенного перечня индикаторов финансовой стабильности банковского сектора </w:t>
      </w:r>
      <w:r w:rsidRPr="00B96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позвол</w:t>
      </w:r>
      <w:r w:rsidR="000C4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AC4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</w:t>
      </w:r>
      <w:r w:rsidR="000C40A7" w:rsidRPr="00B96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</w:t>
      </w:r>
      <w:r w:rsidR="000C4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</w:t>
      </w:r>
      <w:r w:rsidR="000C40A7" w:rsidRPr="00B96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 </w:t>
      </w:r>
      <w:r w:rsidR="00FE4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затраты и </w:t>
      </w:r>
      <w:r w:rsidRPr="00B96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оптимизировать процесс</w:t>
      </w:r>
      <w:r w:rsidR="00FE4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оценки финансовой устойчивости как банковского сектора России в целом, так и отдельных кредитных организаций.  </w:t>
      </w:r>
      <w:r w:rsidRPr="00B96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C7EDAE0" w14:textId="557298E5" w:rsidR="00B96CDA" w:rsidRPr="00B96CDA" w:rsidRDefault="00B96CDA" w:rsidP="00927A4E">
      <w:pPr>
        <w:tabs>
          <w:tab w:val="left" w:pos="1120"/>
        </w:tabs>
        <w:spacing w:line="276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B96CD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</w:t>
      </w:r>
      <w:r w:rsidRPr="00B96C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ехнологические преимущества</w:t>
      </w:r>
      <w:r w:rsidRPr="00B96CDA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предлагаемой </w:t>
      </w:r>
      <w:r w:rsidR="00FE4E24">
        <w:rPr>
          <w:rFonts w:ascii="Times New Roman" w:hAnsi="Times New Roman" w:cs="Times New Roman"/>
          <w:color w:val="000000"/>
          <w:sz w:val="28"/>
          <w:szCs w:val="28"/>
        </w:rPr>
        <w:t>Базы данных индикаторов</w:t>
      </w:r>
      <w:r w:rsidRPr="00B96CDA">
        <w:rPr>
          <w:rFonts w:ascii="Times New Roman" w:hAnsi="Times New Roman" w:cs="Times New Roman"/>
          <w:color w:val="000000"/>
          <w:sz w:val="28"/>
          <w:szCs w:val="28"/>
        </w:rPr>
        <w:t xml:space="preserve"> позволяют систематизировать и существенно облегчить работу специалистов по оценке </w:t>
      </w:r>
      <w:r w:rsidR="00FE4E24">
        <w:rPr>
          <w:rFonts w:ascii="Times New Roman" w:hAnsi="Times New Roman" w:cs="Times New Roman"/>
          <w:color w:val="000000"/>
          <w:sz w:val="28"/>
          <w:szCs w:val="28"/>
        </w:rPr>
        <w:t>финансовой устойчивости банковского сектора России</w:t>
      </w:r>
      <w:r w:rsidRPr="00B96CDA">
        <w:rPr>
          <w:rFonts w:ascii="Times New Roman" w:hAnsi="Times New Roman" w:cs="Times New Roman"/>
          <w:bCs/>
          <w:sz w:val="28"/>
          <w:szCs w:val="28"/>
        </w:rPr>
        <w:t xml:space="preserve">. Предлагаемая методика значительно </w:t>
      </w:r>
      <w:r w:rsidR="00FE4E24">
        <w:rPr>
          <w:rFonts w:ascii="Times New Roman" w:hAnsi="Times New Roman" w:cs="Times New Roman"/>
          <w:bCs/>
          <w:sz w:val="28"/>
          <w:szCs w:val="28"/>
        </w:rPr>
        <w:t>сократит время специалистов аналитических и информационных агентств, а также аналитиков кредитных организаций</w:t>
      </w:r>
      <w:r w:rsidRPr="00B96CDA">
        <w:rPr>
          <w:rFonts w:ascii="Times New Roman" w:hAnsi="Times New Roman" w:cs="Times New Roman"/>
          <w:bCs/>
          <w:sz w:val="28"/>
          <w:szCs w:val="28"/>
        </w:rPr>
        <w:t>.</w:t>
      </w:r>
    </w:p>
    <w:p w14:paraId="799F8562" w14:textId="24B4BEB2" w:rsidR="00B96CDA" w:rsidRPr="00B96CDA" w:rsidRDefault="00B96CDA" w:rsidP="00927A4E">
      <w:pPr>
        <w:tabs>
          <w:tab w:val="left" w:pos="1120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CDA">
        <w:rPr>
          <w:rFonts w:ascii="Times New Roman" w:hAnsi="Times New Roman" w:cs="Times New Roman"/>
          <w:bCs/>
          <w:sz w:val="28"/>
          <w:szCs w:val="28"/>
        </w:rPr>
        <w:t>Э</w:t>
      </w:r>
      <w:r w:rsidRPr="00B96CDA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кономические преимущества </w:t>
      </w:r>
      <w:r w:rsidRPr="00B96CD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предлагаемой </w:t>
      </w:r>
      <w:r w:rsidR="00FE4E2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Базы данных индикаторов</w:t>
      </w:r>
      <w:r w:rsidRPr="00B96CDA">
        <w:rPr>
          <w:rFonts w:ascii="Times New Roman" w:hAnsi="Times New Roman" w:cs="Times New Roman"/>
          <w:color w:val="000000"/>
          <w:sz w:val="28"/>
          <w:szCs w:val="28"/>
        </w:rPr>
        <w:t xml:space="preserve"> выражаются в прямых выгодах таких, как снижении стоимости процесса</w:t>
      </w:r>
      <w:r w:rsidR="00FE4E24">
        <w:rPr>
          <w:rFonts w:ascii="Times New Roman" w:hAnsi="Times New Roman" w:cs="Times New Roman"/>
          <w:color w:val="000000"/>
          <w:sz w:val="28"/>
          <w:szCs w:val="28"/>
        </w:rPr>
        <w:t xml:space="preserve"> построения моделей оценки финансовой устойчивости банковского сектора России</w:t>
      </w:r>
      <w:r w:rsidRPr="00B96CD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E4E24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повышении качества построения моделей, а также </w:t>
      </w:r>
      <w:r w:rsidR="000C40A7">
        <w:rPr>
          <w:rFonts w:ascii="Times New Roman" w:hAnsi="Times New Roman" w:cs="Times New Roman"/>
          <w:color w:val="000000"/>
          <w:sz w:val="28"/>
          <w:szCs w:val="28"/>
        </w:rPr>
        <w:t>позволит</w:t>
      </w:r>
      <w:r w:rsidR="00FE4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40A7">
        <w:rPr>
          <w:rFonts w:ascii="Times New Roman" w:hAnsi="Times New Roman" w:cs="Times New Roman"/>
          <w:color w:val="000000"/>
          <w:sz w:val="28"/>
          <w:szCs w:val="28"/>
        </w:rPr>
        <w:t xml:space="preserve">расширить взаимодействие </w:t>
      </w:r>
      <w:r w:rsidR="00FE4E24">
        <w:rPr>
          <w:rFonts w:ascii="Times New Roman" w:hAnsi="Times New Roman" w:cs="Times New Roman"/>
          <w:color w:val="000000"/>
          <w:sz w:val="28"/>
          <w:szCs w:val="28"/>
        </w:rPr>
        <w:t>Финансового университета с информационными и аналитическими агентствами.</w:t>
      </w:r>
    </w:p>
    <w:p w14:paraId="77CD01C6" w14:textId="16A4EAC9" w:rsidR="00B96CDA" w:rsidRPr="00B96CDA" w:rsidRDefault="00B96CDA" w:rsidP="00927A4E">
      <w:pPr>
        <w:tabs>
          <w:tab w:val="left" w:pos="1120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C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Степень готовности к разработке инновационного проекта</w:t>
      </w:r>
      <w:r w:rsidRPr="00B96CD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FE4E24">
        <w:rPr>
          <w:rFonts w:ascii="Times New Roman" w:hAnsi="Times New Roman" w:cs="Times New Roman"/>
          <w:color w:val="000000"/>
          <w:sz w:val="28"/>
          <w:szCs w:val="28"/>
        </w:rPr>
        <w:t>База данных индикаторов финансовой устойчивости банковского сектора России полностью сформирована</w:t>
      </w:r>
      <w:r w:rsidRPr="00B96CDA">
        <w:rPr>
          <w:rFonts w:ascii="Times New Roman" w:hAnsi="Times New Roman" w:cs="Times New Roman"/>
          <w:sz w:val="28"/>
          <w:szCs w:val="28"/>
        </w:rPr>
        <w:t>.</w:t>
      </w:r>
    </w:p>
    <w:p w14:paraId="0ECA0ED4" w14:textId="45046B76" w:rsidR="00B96CDA" w:rsidRPr="00B96CDA" w:rsidRDefault="00B96CDA" w:rsidP="00927A4E">
      <w:pPr>
        <w:tabs>
          <w:tab w:val="left" w:pos="1120"/>
        </w:tabs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96CDA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Область возможного использования предлагаемой разработки: </w:t>
      </w:r>
      <w:r w:rsidR="00FE4E2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информационные и аналитические агентства</w:t>
      </w:r>
      <w:r w:rsidRPr="00B96CD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 w:rsidR="00FE4E2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разрабатывающие модели оценки финансовой устойчивости банковского сектора России</w:t>
      </w:r>
      <w:r w:rsidRPr="00B96CDA">
        <w:rPr>
          <w:rFonts w:ascii="Times New Roman" w:hAnsi="Times New Roman" w:cs="Times New Roman"/>
          <w:bCs/>
          <w:sz w:val="28"/>
          <w:szCs w:val="28"/>
        </w:rPr>
        <w:t>. Кроме этого, разработка будет полезна в</w:t>
      </w:r>
      <w:r w:rsidRPr="00B96CD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E4E2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кредитных организациях, а также в высших учебных заведениях. </w:t>
      </w:r>
    </w:p>
    <w:p w14:paraId="7F3632B6" w14:textId="77777777" w:rsidR="00B96CDA" w:rsidRPr="00B96CDA" w:rsidRDefault="00B96CDA" w:rsidP="00927A4E">
      <w:pPr>
        <w:pStyle w:val="aa"/>
        <w:spacing w:line="276" w:lineRule="auto"/>
        <w:ind w:left="0"/>
      </w:pPr>
    </w:p>
    <w:p w14:paraId="40C39397" w14:textId="77777777" w:rsidR="00927A4E" w:rsidRDefault="00B96CDA" w:rsidP="00927A4E">
      <w:pPr>
        <w:tabs>
          <w:tab w:val="left" w:pos="268"/>
        </w:tabs>
        <w:spacing w:after="0"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96C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Методико-технологическая направленность разработки</w:t>
      </w:r>
      <w:r w:rsidR="00927A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</w:p>
    <w:p w14:paraId="2AA8D249" w14:textId="1CDC0BF6" w:rsidR="00927A4E" w:rsidRDefault="00927A4E" w:rsidP="00927A4E">
      <w:pPr>
        <w:tabs>
          <w:tab w:val="left" w:pos="268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Всего, База данных индикаторов финансовой устойчивости банковского сектора включает 35 показателей различного характера:</w:t>
      </w:r>
    </w:p>
    <w:p w14:paraId="2998102A" w14:textId="77777777" w:rsidR="00927A4E" w:rsidRDefault="00927A4E" w:rsidP="00927A4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_Hlk145324121"/>
      <w:r w:rsidRPr="00B009E0">
        <w:rPr>
          <w:rFonts w:ascii="Times New Roman" w:eastAsia="Calibri" w:hAnsi="Times New Roman" w:cs="Times New Roman"/>
          <w:i/>
          <w:iCs/>
          <w:sz w:val="28"/>
          <w:szCs w:val="28"/>
        </w:rPr>
        <w:t>- показатели банковского сектора:</w:t>
      </w:r>
    </w:p>
    <w:bookmarkEnd w:id="1"/>
    <w:p w14:paraId="49B0E656" w14:textId="77777777" w:rsidR="00927A4E" w:rsidRDefault="00927A4E" w:rsidP="00927A4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0D6">
        <w:rPr>
          <w:rFonts w:ascii="Times New Roman" w:eastAsia="Calibri" w:hAnsi="Times New Roman" w:cs="Times New Roman"/>
          <w:sz w:val="28"/>
          <w:szCs w:val="28"/>
        </w:rPr>
        <w:t>– процентные ставки по кредитам до года и свыше года по нефинансовым компаниям.</w:t>
      </w:r>
    </w:p>
    <w:p w14:paraId="22814B3C" w14:textId="77777777" w:rsidR="00927A4E" w:rsidRDefault="00927A4E" w:rsidP="00927A4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доля просрочки, доля проблемных ссуд,  РВПС к кредитному портфелю, проблемные ссуды, не покрытые резервами;</w:t>
      </w:r>
    </w:p>
    <w:p w14:paraId="552FF60B" w14:textId="77777777" w:rsidR="00927A4E" w:rsidRDefault="00927A4E" w:rsidP="00927A4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достаточность капитала (показатель финансовой устойчивости)</w:t>
      </w:r>
    </w:p>
    <w:p w14:paraId="2BFED525" w14:textId="77777777" w:rsidR="00927A4E" w:rsidRDefault="00927A4E" w:rsidP="00927A4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-денежные средства и ценные бумаги к активам (показатель ликвидности)</w:t>
      </w:r>
    </w:p>
    <w:p w14:paraId="6A43BB6A" w14:textId="77777777" w:rsidR="00927A4E" w:rsidRDefault="00927A4E" w:rsidP="00927A4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рентабельность, процентная маржа (показатели эффективности)</w:t>
      </w:r>
    </w:p>
    <w:p w14:paraId="4379BC95" w14:textId="77777777" w:rsidR="00927A4E" w:rsidRDefault="00927A4E" w:rsidP="00927A4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009E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макроэкономические показатели:</w:t>
      </w:r>
    </w:p>
    <w:p w14:paraId="30446943" w14:textId="77777777" w:rsidR="00927A4E" w:rsidRDefault="00927A4E" w:rsidP="00927A4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ключевая ставка, </w:t>
      </w:r>
      <w:r w:rsidRPr="00B56453">
        <w:rPr>
          <w:rFonts w:ascii="Times New Roman" w:eastAsia="Calibri" w:hAnsi="Times New Roman" w:cs="Times New Roman"/>
          <w:sz w:val="28"/>
          <w:szCs w:val="28"/>
        </w:rPr>
        <w:t>MosprimeRate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(отражает ситуацию на денежном рынке, сильно коррелирована с ключевой), индекс ММВБ (состояние финансового рынка), профицит</w:t>
      </w:r>
      <w:r w:rsidRPr="00B56453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дефицит ликвидности (характеризует ликвидность рынка), валютный курс, цена нефти, ВВП </w:t>
      </w:r>
    </w:p>
    <w:p w14:paraId="4B86ED9B" w14:textId="77777777" w:rsidR="00927A4E" w:rsidRPr="00FC306E" w:rsidRDefault="00927A4E" w:rsidP="00927A4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E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изменение условий банковского кредитования (отдельно по краткосрочным и долгосрочным ссудам):</w:t>
      </w:r>
      <w:r w:rsidRPr="00FC306E">
        <w:t xml:space="preserve"> </w:t>
      </w:r>
      <w:r w:rsidRPr="00FC306E">
        <w:rPr>
          <w:rFonts w:ascii="Times New Roman" w:eastAsia="Calibri" w:hAnsi="Times New Roman" w:cs="Times New Roman"/>
          <w:sz w:val="28"/>
          <w:szCs w:val="28"/>
        </w:rPr>
        <w:t xml:space="preserve">Индексы </w:t>
      </w:r>
      <w:r>
        <w:rPr>
          <w:rFonts w:ascii="Times New Roman" w:eastAsia="Calibri" w:hAnsi="Times New Roman" w:cs="Times New Roman"/>
          <w:sz w:val="28"/>
          <w:szCs w:val="28"/>
        </w:rPr>
        <w:t>УБК</w:t>
      </w:r>
      <w:r w:rsidRPr="00FC306E">
        <w:rPr>
          <w:rFonts w:ascii="Times New Roman" w:eastAsia="Calibri" w:hAnsi="Times New Roman" w:cs="Times New Roman"/>
          <w:sz w:val="28"/>
          <w:szCs w:val="28"/>
        </w:rPr>
        <w:t xml:space="preserve"> исчисляются в процентных пунктах и могут принимать значения от -100 (все банки смягчили условия кредитования) до +100 (все банки ужесточили условия кредитования)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основе опроса, проводимого ежеквартально Банком России.</w:t>
      </w:r>
    </w:p>
    <w:p w14:paraId="12562AFA" w14:textId="77777777" w:rsidR="00927A4E" w:rsidRDefault="00927A4E" w:rsidP="00927A4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009E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уровень доверия к банкам, который определяется расчетным путем по квартальным данным на основе годового индекса НАФИ</w:t>
      </w:r>
    </w:p>
    <w:p w14:paraId="1B6D3F00" w14:textId="559B5B91" w:rsidR="009967F4" w:rsidRDefault="009967F4" w:rsidP="00927A4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Целый ряд показателей  определен расчетн</w:t>
      </w:r>
      <w:r w:rsidR="000C40A7">
        <w:rPr>
          <w:rFonts w:ascii="Times New Roman" w:eastAsia="Calibri" w:hAnsi="Times New Roman" w:cs="Times New Roman"/>
          <w:sz w:val="28"/>
          <w:szCs w:val="28"/>
        </w:rPr>
        <w:t>ым путем</w:t>
      </w:r>
      <w:r>
        <w:rPr>
          <w:rFonts w:ascii="Times New Roman" w:eastAsia="Calibri" w:hAnsi="Times New Roman" w:cs="Times New Roman"/>
          <w:sz w:val="28"/>
          <w:szCs w:val="28"/>
        </w:rPr>
        <w:t>, например, доля проблемных кредитов, уровень РВПС, процентная маржа и т.д. Перечень таких показателей и фрагмент соответствующей базы представлен на рисунке ниже.</w:t>
      </w:r>
    </w:p>
    <w:p w14:paraId="491698F3" w14:textId="77777777" w:rsidR="009967F4" w:rsidRDefault="009967F4" w:rsidP="00927A4E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F060C0E" wp14:editId="36095BAA">
            <wp:extent cx="5424190" cy="2571750"/>
            <wp:effectExtent l="0" t="0" r="5080" b="0"/>
            <wp:docPr id="1648101885" name="Рисунок 1" descr="Изображение выглядит как текст, снимок экрана, программное обеспечение, числ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8101885" name="Рисунок 1" descr="Изображение выглядит как текст, снимок экрана, программное обеспечение, число&#10;&#10;Автоматически созданное описание"/>
                    <pic:cNvPicPr/>
                  </pic:nvPicPr>
                  <pic:blipFill rotWithShape="1">
                    <a:blip r:embed="rId11"/>
                    <a:srcRect l="749" t="22425" r="22822" b="13151"/>
                    <a:stretch/>
                  </pic:blipFill>
                  <pic:spPr bwMode="auto">
                    <a:xfrm>
                      <a:off x="0" y="0"/>
                      <a:ext cx="5447446" cy="25827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F673BA" w14:textId="77777777" w:rsidR="009967F4" w:rsidRDefault="009967F4" w:rsidP="00927A4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C53E10" w14:textId="77777777" w:rsidR="00453DC6" w:rsidRDefault="00453DC6" w:rsidP="00927A4E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53DC6" w:rsidSect="002A51EB">
      <w:headerReference w:type="default" r:id="rId12"/>
      <w:pgSz w:w="11906" w:h="16838"/>
      <w:pgMar w:top="1134" w:right="566" w:bottom="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D49A1" w14:textId="77777777" w:rsidR="00226690" w:rsidRDefault="00226690" w:rsidP="00DC5845">
      <w:pPr>
        <w:spacing w:after="0" w:line="240" w:lineRule="auto"/>
      </w:pPr>
      <w:r>
        <w:separator/>
      </w:r>
    </w:p>
  </w:endnote>
  <w:endnote w:type="continuationSeparator" w:id="0">
    <w:p w14:paraId="60AA1409" w14:textId="77777777" w:rsidR="00226690" w:rsidRDefault="00226690" w:rsidP="00DC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FB146" w14:textId="77777777" w:rsidR="00226690" w:rsidRDefault="00226690" w:rsidP="00DC5845">
      <w:pPr>
        <w:spacing w:after="0" w:line="240" w:lineRule="auto"/>
      </w:pPr>
      <w:r>
        <w:separator/>
      </w:r>
    </w:p>
  </w:footnote>
  <w:footnote w:type="continuationSeparator" w:id="0">
    <w:p w14:paraId="61FFB37B" w14:textId="77777777" w:rsidR="00226690" w:rsidRDefault="00226690" w:rsidP="00DC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570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A4B2FD9" w14:textId="48A8F423" w:rsidR="00DC5845" w:rsidRPr="00DC5845" w:rsidRDefault="00DC5845">
        <w:pPr>
          <w:pStyle w:val="a6"/>
          <w:jc w:val="center"/>
          <w:rPr>
            <w:rFonts w:ascii="Times New Roman" w:hAnsi="Times New Roman" w:cs="Times New Roman"/>
          </w:rPr>
        </w:pPr>
        <w:r w:rsidRPr="00DC5845">
          <w:rPr>
            <w:rFonts w:ascii="Times New Roman" w:hAnsi="Times New Roman" w:cs="Times New Roman"/>
          </w:rPr>
          <w:fldChar w:fldCharType="begin"/>
        </w:r>
        <w:r w:rsidRPr="00DC5845">
          <w:rPr>
            <w:rFonts w:ascii="Times New Roman" w:hAnsi="Times New Roman" w:cs="Times New Roman"/>
          </w:rPr>
          <w:instrText>PAGE   \* MERGEFORMAT</w:instrText>
        </w:r>
        <w:r w:rsidRPr="00DC5845">
          <w:rPr>
            <w:rFonts w:ascii="Times New Roman" w:hAnsi="Times New Roman" w:cs="Times New Roman"/>
          </w:rPr>
          <w:fldChar w:fldCharType="separate"/>
        </w:r>
        <w:r w:rsidR="00390644">
          <w:rPr>
            <w:rFonts w:ascii="Times New Roman" w:hAnsi="Times New Roman" w:cs="Times New Roman"/>
            <w:noProof/>
          </w:rPr>
          <w:t>2</w:t>
        </w:r>
        <w:r w:rsidRPr="00DC5845">
          <w:rPr>
            <w:rFonts w:ascii="Times New Roman" w:hAnsi="Times New Roman" w:cs="Times New Roman"/>
          </w:rPr>
          <w:fldChar w:fldCharType="end"/>
        </w:r>
      </w:p>
    </w:sdtContent>
  </w:sdt>
  <w:p w14:paraId="2177720C" w14:textId="77777777" w:rsidR="00DC5845" w:rsidRDefault="00DC584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74F9C"/>
    <w:multiLevelType w:val="hybridMultilevel"/>
    <w:tmpl w:val="A0B6F54A"/>
    <w:lvl w:ilvl="0" w:tplc="DE1201F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6158D6"/>
    <w:multiLevelType w:val="hybridMultilevel"/>
    <w:tmpl w:val="B1D0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95493"/>
    <w:multiLevelType w:val="hybridMultilevel"/>
    <w:tmpl w:val="4F921E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B7"/>
    <w:rsid w:val="00021651"/>
    <w:rsid w:val="000234AD"/>
    <w:rsid w:val="00063FFC"/>
    <w:rsid w:val="0008508D"/>
    <w:rsid w:val="000B2B43"/>
    <w:rsid w:val="000C31D4"/>
    <w:rsid w:val="000C40A7"/>
    <w:rsid w:val="000E4FFE"/>
    <w:rsid w:val="000F4DCC"/>
    <w:rsid w:val="00116DE4"/>
    <w:rsid w:val="0012548E"/>
    <w:rsid w:val="00142792"/>
    <w:rsid w:val="00142825"/>
    <w:rsid w:val="001B7567"/>
    <w:rsid w:val="001E5FBB"/>
    <w:rsid w:val="00211B27"/>
    <w:rsid w:val="00226690"/>
    <w:rsid w:val="0024403F"/>
    <w:rsid w:val="00276E1E"/>
    <w:rsid w:val="002A3CB7"/>
    <w:rsid w:val="002A51EB"/>
    <w:rsid w:val="002A66BD"/>
    <w:rsid w:val="002D6B32"/>
    <w:rsid w:val="0030298E"/>
    <w:rsid w:val="00334EA7"/>
    <w:rsid w:val="00337CAC"/>
    <w:rsid w:val="00371FAD"/>
    <w:rsid w:val="00390644"/>
    <w:rsid w:val="003A1A0C"/>
    <w:rsid w:val="003F35BC"/>
    <w:rsid w:val="00424841"/>
    <w:rsid w:val="004350F3"/>
    <w:rsid w:val="00453DC6"/>
    <w:rsid w:val="00471D62"/>
    <w:rsid w:val="00490582"/>
    <w:rsid w:val="004E50CD"/>
    <w:rsid w:val="004E53D2"/>
    <w:rsid w:val="005002D6"/>
    <w:rsid w:val="00527A94"/>
    <w:rsid w:val="00563D94"/>
    <w:rsid w:val="005F22B0"/>
    <w:rsid w:val="0061118D"/>
    <w:rsid w:val="006157D0"/>
    <w:rsid w:val="00627E72"/>
    <w:rsid w:val="006A5BAB"/>
    <w:rsid w:val="00710B1E"/>
    <w:rsid w:val="007454CC"/>
    <w:rsid w:val="00773370"/>
    <w:rsid w:val="007746CC"/>
    <w:rsid w:val="007A2F7B"/>
    <w:rsid w:val="007B137F"/>
    <w:rsid w:val="007D645E"/>
    <w:rsid w:val="008126FC"/>
    <w:rsid w:val="0086180A"/>
    <w:rsid w:val="008D384F"/>
    <w:rsid w:val="008F6DC3"/>
    <w:rsid w:val="00927A4E"/>
    <w:rsid w:val="00945F07"/>
    <w:rsid w:val="00976650"/>
    <w:rsid w:val="009835C9"/>
    <w:rsid w:val="009967F4"/>
    <w:rsid w:val="009B28EC"/>
    <w:rsid w:val="009C3831"/>
    <w:rsid w:val="00A21E3B"/>
    <w:rsid w:val="00A53403"/>
    <w:rsid w:val="00AA0DCF"/>
    <w:rsid w:val="00AC490D"/>
    <w:rsid w:val="00AC56B1"/>
    <w:rsid w:val="00AD46F4"/>
    <w:rsid w:val="00AF26D5"/>
    <w:rsid w:val="00B12A54"/>
    <w:rsid w:val="00B41C49"/>
    <w:rsid w:val="00B96CDA"/>
    <w:rsid w:val="00BD570F"/>
    <w:rsid w:val="00C129D8"/>
    <w:rsid w:val="00CC510D"/>
    <w:rsid w:val="00D0642E"/>
    <w:rsid w:val="00D20AAA"/>
    <w:rsid w:val="00D2186C"/>
    <w:rsid w:val="00D64A9A"/>
    <w:rsid w:val="00D75C36"/>
    <w:rsid w:val="00DC5845"/>
    <w:rsid w:val="00DD5C90"/>
    <w:rsid w:val="00DE6FFC"/>
    <w:rsid w:val="00E3232C"/>
    <w:rsid w:val="00E66747"/>
    <w:rsid w:val="00EA076E"/>
    <w:rsid w:val="00F3385F"/>
    <w:rsid w:val="00FA785A"/>
    <w:rsid w:val="00FE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44B5"/>
  <w15:docId w15:val="{209B3EE5-4965-4805-9C9D-22D2F71F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4FFE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45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53DC6"/>
  </w:style>
  <w:style w:type="character" w:customStyle="1" w:styleId="eop">
    <w:name w:val="eop"/>
    <w:basedOn w:val="a0"/>
    <w:rsid w:val="00453DC6"/>
  </w:style>
  <w:style w:type="character" w:customStyle="1" w:styleId="contextualspellingandgrammarerror">
    <w:name w:val="contextualspellingandgrammarerror"/>
    <w:basedOn w:val="a0"/>
    <w:rsid w:val="00453DC6"/>
  </w:style>
  <w:style w:type="paragraph" w:styleId="a4">
    <w:name w:val="List Paragraph"/>
    <w:aliases w:val="Абзац списка1,Имя Рисунка,Абзац маркированнный,Абзац 1,1,UL,Нумерованный список_ФТ,1. Абзац списка,Шаг процесса,Table-Normal,RSHB_Table-Normal,Предусловия,Bullets,Основной Текст,Рисподпись,it_List1,- список,таб2,Num Bullet 1,Bullet Number"/>
    <w:basedOn w:val="a"/>
    <w:link w:val="a5"/>
    <w:uiPriority w:val="34"/>
    <w:qFormat/>
    <w:rsid w:val="00AF26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4FFE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5845"/>
  </w:style>
  <w:style w:type="paragraph" w:styleId="a8">
    <w:name w:val="footer"/>
    <w:basedOn w:val="a"/>
    <w:link w:val="a9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5845"/>
  </w:style>
  <w:style w:type="paragraph" w:styleId="aa">
    <w:name w:val="Body Text"/>
    <w:basedOn w:val="a"/>
    <w:link w:val="ab"/>
    <w:uiPriority w:val="1"/>
    <w:qFormat/>
    <w:rsid w:val="00B96CDA"/>
    <w:pPr>
      <w:widowControl w:val="0"/>
      <w:autoSpaceDE w:val="0"/>
      <w:autoSpaceDN w:val="0"/>
      <w:spacing w:after="0" w:line="240" w:lineRule="auto"/>
      <w:ind w:left="31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B96CDA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Абзац списка Знак"/>
    <w:aliases w:val="Абзац списка1 Знак,Имя Рисунка Знак,Абзац маркированнный Знак,Абзац 1 Знак,1 Знак,UL Знак,Нумерованный список_ФТ Знак,1. Абзац списка Знак,Шаг процесса Знак,Table-Normal Знак,RSHB_Table-Normal Знак,Предусловия Знак,Bullets Знак"/>
    <w:basedOn w:val="a0"/>
    <w:link w:val="a4"/>
    <w:uiPriority w:val="34"/>
    <w:locked/>
    <w:rsid w:val="00B96CDA"/>
  </w:style>
  <w:style w:type="paragraph" w:styleId="ac">
    <w:name w:val="Balloon Text"/>
    <w:basedOn w:val="a"/>
    <w:link w:val="ad"/>
    <w:uiPriority w:val="99"/>
    <w:semiHidden/>
    <w:unhideWhenUsed/>
    <w:rsid w:val="008F6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6DC3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8D38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zubkova@f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elmeshkova@fa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593B36-44C3-4202-8A7C-6DF65F2C3766}"/>
</file>

<file path=customXml/itemProps2.xml><?xml version="1.0" encoding="utf-8"?>
<ds:datastoreItem xmlns:ds="http://schemas.openxmlformats.org/officeDocument/2006/customXml" ds:itemID="{9A34F511-5AA1-4ED4-B3F0-2951F67971FE}"/>
</file>

<file path=customXml/itemProps3.xml><?xml version="1.0" encoding="utf-8"?>
<ds:datastoreItem xmlns:ds="http://schemas.openxmlformats.org/officeDocument/2006/customXml" ds:itemID="{392915ED-B7C8-48A5-AAA4-F7CED2941A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База данных индикаторов финансовой устойчивости банковского сектора России в  период с 2014 по 2022 г.</dc:title>
  <dc:creator>Дивнова Мария Алексеевна</dc:creator>
  <cp:lastModifiedBy>Белгородцев Виктор Петрович</cp:lastModifiedBy>
  <cp:revision>2</cp:revision>
  <dcterms:created xsi:type="dcterms:W3CDTF">2023-09-14T10:53:00Z</dcterms:created>
  <dcterms:modified xsi:type="dcterms:W3CDTF">2023-09-14T10:53:00Z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